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Рецензия на проект “Чайники пишут книгу про аниме и мангу”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Состав участников: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Комарова Вероника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Посадскова Анастасия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Хохлова Анастасия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Ермакова Екатерина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Консультант: Хлёстова Дарья Михайловна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своем проекте девочки постарались объединить две культуры: русскую и японскую. Для этого они решили создать мангу по рассказам Н.Носова “Затейники” и “Заплатка”, а также буклет про аниме и мангу.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Буклет содержит разделы, посвященные истории создания аниме, особенности рисовки аниме, возможные сюжетные особенности, жанры аниме. В буклете размещено не очень много информации, связанной с особенностями манги, как, например, каким образом ее нужно читать . Существует же целое правило, как нужно правильно читать мангу! Также указана очень мало информации, касающейся истории  и развития манги.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разделе “Жанры аниме” нет ни одного жанра, в который можно было бы, например, отнести любое фентэзийное аниме, аниме в жанре научной фантастики, повседневное аниме.  Получается, что представленная классификация неполная.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качестве замечания к оформлению буклета хочется сказать, что попытка интересно оформить страницы с помощью фона могла бы быть удачной, если картинка была бы несколько более прозрачной. В таком виде, как фон выглядит сейчас, очень сложно читать печатную версию, почти не виден текст. Отсутствует нумерация страниц.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Манга по рассказам Н.Носова сделана старательно, но виден непрофессионализм художников. Но при этом неровный почерк в подписях, некоторая грязь на листах не портят общего  впечатления от рисунков.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качестве недостатка можно отметить неточную формулировку критерия эффективности проекта. Неясно, с какого количества заинтересовавшихся людей начинается оценка “5”. Может быть надо, чтобы заинтересовалось 70 человек? Этот критерий не прописан, поэтому существует некоторая недосказанность.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В представленном результате опроса (из 1 вопроса) становится ясно, что опрошенным людям интересна идея представления русских произведений в виде манги. Но как оценить качество исполнения этой идеи?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Еще одно замечание на будущее: из пояснительной записки не очевидно, как были распределены задания в группе, кто за что отвечал.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Хочется отметить, что создатели проекта также задумались об экологичности и эргономичности распространения продукта, не тратя бумгу, но высылая заинтересовавшимся учащимся мангу и буклет.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На данный момент проект заслуживает оценки “хорошо”. При условии исправления недочетов (расширения классификации, форматирования текста) оценка может быть повышена до “отлично”.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Рецензент </w:t>
        <w:tab/>
        <w:tab/>
        <w:tab/>
        <w:tab/>
        <w:tab/>
        <w:tab/>
        <w:tab/>
        <w:tab/>
        <w:t xml:space="preserve">Павлова А.А.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