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9"/>
        <w:gridCol w:w="2166"/>
        <w:gridCol w:w="2298"/>
      </w:tblGrid>
      <w:tr w:rsidR="00124E16" w:rsidRPr="00FF3A2C" w:rsidTr="00391714">
        <w:tc>
          <w:tcPr>
            <w:tcW w:w="2649" w:type="dxa"/>
          </w:tcPr>
          <w:p w:rsidR="00124E16" w:rsidRPr="00FF3A2C" w:rsidRDefault="0012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C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4464" w:type="dxa"/>
            <w:gridSpan w:val="2"/>
          </w:tcPr>
          <w:p w:rsidR="00124E16" w:rsidRPr="00FF3A2C" w:rsidRDefault="00124E16" w:rsidP="006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C">
              <w:rPr>
                <w:rFonts w:ascii="Times New Roman" w:hAnsi="Times New Roman" w:cs="Times New Roman"/>
                <w:sz w:val="28"/>
                <w:szCs w:val="28"/>
              </w:rPr>
              <w:t>Образ природы</w:t>
            </w:r>
          </w:p>
        </w:tc>
      </w:tr>
      <w:tr w:rsidR="00124E16" w:rsidRPr="00FF3A2C" w:rsidTr="003E174F">
        <w:tc>
          <w:tcPr>
            <w:tcW w:w="2649" w:type="dxa"/>
            <w:vMerge w:val="restart"/>
          </w:tcPr>
          <w:p w:rsidR="00124E16" w:rsidRPr="00FF3A2C" w:rsidRDefault="00124E16" w:rsidP="0003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C">
              <w:rPr>
                <w:rFonts w:ascii="Times New Roman" w:hAnsi="Times New Roman" w:cs="Times New Roman"/>
                <w:sz w:val="28"/>
                <w:szCs w:val="28"/>
              </w:rPr>
              <w:t>А. С. Пушкин «Капитанская дочка»</w:t>
            </w:r>
          </w:p>
        </w:tc>
        <w:tc>
          <w:tcPr>
            <w:tcW w:w="4464" w:type="dxa"/>
            <w:gridSpan w:val="2"/>
          </w:tcPr>
          <w:p w:rsidR="00124E16" w:rsidRPr="00FF3A2C" w:rsidRDefault="0012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C">
              <w:rPr>
                <w:rFonts w:ascii="Times New Roman" w:hAnsi="Times New Roman" w:cs="Times New Roman"/>
                <w:sz w:val="28"/>
                <w:szCs w:val="28"/>
              </w:rPr>
              <w:t>Образ главного героя во время эпизода с метелью</w:t>
            </w:r>
          </w:p>
        </w:tc>
      </w:tr>
      <w:tr w:rsidR="00124E16" w:rsidRPr="00FF3A2C" w:rsidTr="006779E6">
        <w:tc>
          <w:tcPr>
            <w:tcW w:w="2649" w:type="dxa"/>
            <w:vMerge/>
          </w:tcPr>
          <w:p w:rsidR="00124E16" w:rsidRPr="00FF3A2C" w:rsidRDefault="00124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124E16" w:rsidRPr="00FF3A2C" w:rsidRDefault="0012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C">
              <w:rPr>
                <w:rFonts w:ascii="Times New Roman" w:hAnsi="Times New Roman" w:cs="Times New Roman"/>
                <w:sz w:val="28"/>
                <w:szCs w:val="28"/>
              </w:rPr>
              <w:t>До бурана</w:t>
            </w:r>
          </w:p>
          <w:p w:rsidR="00124E16" w:rsidRPr="00FF3A2C" w:rsidRDefault="0012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C">
              <w:rPr>
                <w:rFonts w:ascii="Times New Roman" w:hAnsi="Times New Roman" w:cs="Times New Roman"/>
                <w:sz w:val="28"/>
                <w:szCs w:val="28"/>
              </w:rPr>
              <w:t>Еще Петруша, обязательно ведомый кем-то ребенок, проказливый</w:t>
            </w:r>
          </w:p>
        </w:tc>
        <w:tc>
          <w:tcPr>
            <w:tcW w:w="2298" w:type="dxa"/>
          </w:tcPr>
          <w:p w:rsidR="00124E16" w:rsidRPr="00FF3A2C" w:rsidRDefault="0012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C">
              <w:rPr>
                <w:rFonts w:ascii="Times New Roman" w:hAnsi="Times New Roman" w:cs="Times New Roman"/>
                <w:sz w:val="28"/>
                <w:szCs w:val="28"/>
              </w:rPr>
              <w:t>После бурана</w:t>
            </w:r>
          </w:p>
          <w:p w:rsidR="00124E16" w:rsidRPr="00FF3A2C" w:rsidRDefault="0012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C">
              <w:rPr>
                <w:rFonts w:ascii="Times New Roman" w:hAnsi="Times New Roman" w:cs="Times New Roman"/>
                <w:sz w:val="28"/>
                <w:szCs w:val="28"/>
              </w:rPr>
              <w:t>Петр, человек, который может самостоятельно принимать решения осознанные и правильные</w:t>
            </w:r>
          </w:p>
        </w:tc>
      </w:tr>
      <w:tr w:rsidR="00124E16" w:rsidRPr="00FF3A2C" w:rsidTr="00505F17">
        <w:tc>
          <w:tcPr>
            <w:tcW w:w="2649" w:type="dxa"/>
            <w:vMerge/>
          </w:tcPr>
          <w:p w:rsidR="00124E16" w:rsidRPr="00FF3A2C" w:rsidRDefault="00124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gridSpan w:val="2"/>
          </w:tcPr>
          <w:p w:rsidR="00124E16" w:rsidRPr="00FF3A2C" w:rsidRDefault="0012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C">
              <w:rPr>
                <w:rFonts w:ascii="Times New Roman" w:hAnsi="Times New Roman" w:cs="Times New Roman"/>
                <w:sz w:val="28"/>
                <w:szCs w:val="28"/>
              </w:rPr>
              <w:t>В данном произведении образом природы является метель. Пушкин в своих повестях часто обращается к теме судьбы, и эта не стала исключением. Здесь метель является чертой взрослости. Как переломный момент в жизни человека, после которого начинаешь вести себя и думать иначе.</w:t>
            </w:r>
            <w:r w:rsidR="00F60B38">
              <w:rPr>
                <w:rFonts w:ascii="Times New Roman" w:hAnsi="Times New Roman" w:cs="Times New Roman"/>
                <w:sz w:val="28"/>
                <w:szCs w:val="28"/>
              </w:rPr>
              <w:t xml:space="preserve"> Так главный герой повести из мальчишки превращается в мужчину, способного принимать самостоятельные решения. Готового стоять за своих любимых, готового отвечать за содеянное головой.</w:t>
            </w:r>
          </w:p>
        </w:tc>
      </w:tr>
      <w:tr w:rsidR="00124E16" w:rsidRPr="00FF3A2C" w:rsidTr="006C4BE1">
        <w:tc>
          <w:tcPr>
            <w:tcW w:w="2649" w:type="dxa"/>
          </w:tcPr>
          <w:p w:rsidR="00124E16" w:rsidRPr="00FF3A2C" w:rsidRDefault="00124E16" w:rsidP="0012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C">
              <w:rPr>
                <w:rFonts w:ascii="Times New Roman" w:hAnsi="Times New Roman" w:cs="Times New Roman"/>
                <w:sz w:val="28"/>
                <w:szCs w:val="28"/>
              </w:rPr>
              <w:t>Н.М. Карамзин «Бедная Лиза»</w:t>
            </w:r>
          </w:p>
        </w:tc>
        <w:tc>
          <w:tcPr>
            <w:tcW w:w="4464" w:type="dxa"/>
            <w:gridSpan w:val="2"/>
          </w:tcPr>
          <w:p w:rsidR="00124E16" w:rsidRPr="00FF3A2C" w:rsidRDefault="00124E16" w:rsidP="0071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C">
              <w:rPr>
                <w:rFonts w:ascii="Times New Roman" w:hAnsi="Times New Roman" w:cs="Times New Roman"/>
                <w:sz w:val="28"/>
                <w:szCs w:val="28"/>
              </w:rPr>
              <w:t>Карамзин очень любил использовать в своих произведениях пейзажные зарисовки.</w:t>
            </w:r>
            <w:r w:rsidRPr="00FF3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самом начале повести автор описывает Москву как «ужасную громаду домов», а потом начинает описывать пейзаж, простирающийся за ее границами. </w:t>
            </w:r>
            <w:r w:rsidR="00E570DB" w:rsidRPr="00FF3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Писатель описывает его совсем по-другому, с восхищением и любовью. В этом эпизоде описание природы служит описанием авторской позиции. Так же пейзажи в «Бедной Лизе» - это одно из главных средств раскрытия душевных переживаний героев. В этом произведении главная героиня Лиза является </w:t>
            </w:r>
            <w:r w:rsidR="00E570DB" w:rsidRPr="00FF3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воплощением естественности. Она невинна и юна. «Еще до восхождения солнечного Лиза встала, сошла на берег Москвы-реки, села на траве и, </w:t>
            </w:r>
            <w:proofErr w:type="spellStart"/>
            <w:r w:rsidR="00E570DB" w:rsidRPr="00FF3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подгорюнившись</w:t>
            </w:r>
            <w:proofErr w:type="spellEnd"/>
            <w:r w:rsidR="00E570DB" w:rsidRPr="00FF3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смотрела на белые туманы... везде царствовала тишина, но скоро восходящее светило дня пробудило все творение: рощи, кусточки оживились, птички вспорхнули и запели, цветы подняли свои головки, чтобы напитаться животворными лучами света». </w:t>
            </w:r>
            <w:r w:rsidR="00E570DB" w:rsidRPr="00FF3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570DB" w:rsidRPr="00FF3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Природа в это мгновение прекрасна, но Лиза грустит, потому что в ее душе рождается новое, доселе неизвестное чувство. После этого главные герои признаются друг другу в теплых чувствах, испытываемых ими. «Какое прекрасное утро! Как все весело в поле! Никогда жаворонки так хорошо не певали, никогда солнце так светло не сияло, никогда цветы так приятно не пахли!» </w:t>
            </w:r>
            <w:r w:rsidR="00E570DB" w:rsidRPr="00FF3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14936" w:rsidRPr="00FF3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Лизины</w:t>
            </w:r>
            <w:r w:rsidR="00E570DB" w:rsidRPr="00FF3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переживания растворяются в окружающем пейзаже, они так же красивы и чисты.</w:t>
            </w:r>
            <w:r w:rsidR="00714936" w:rsidRPr="00FF3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 w:rsidR="00E570DB" w:rsidRPr="00FF3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тношения </w:t>
            </w:r>
            <w:r w:rsidR="00714936" w:rsidRPr="00FF3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Лизы и Эраста </w:t>
            </w:r>
            <w:r w:rsidR="00E570DB" w:rsidRPr="00FF3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начинаются целомудренно и невинно. </w:t>
            </w:r>
            <w:r w:rsidR="00714936" w:rsidRPr="00FF3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пора невинных отношений проходит, и Лиза чувствует себя «грешницей». В природе происходят такие же перемены, как и в Лизиной душе: «...ни одной звездочки не сияло на небе... Между тем блеснула молния и грянул гром...» Эта картина не только раскрывает душевное состояние героини, но и предвещает трагичный финал данной истории. </w:t>
            </w:r>
          </w:p>
        </w:tc>
      </w:tr>
      <w:tr w:rsidR="00714936" w:rsidRPr="00FF3A2C" w:rsidTr="00FF3A2C">
        <w:trPr>
          <w:trHeight w:val="1974"/>
        </w:trPr>
        <w:tc>
          <w:tcPr>
            <w:tcW w:w="2649" w:type="dxa"/>
          </w:tcPr>
          <w:p w:rsidR="00B46B70" w:rsidRPr="00FF3A2C" w:rsidRDefault="00714936" w:rsidP="0012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Ю. Лермонтов «Мцыри»</w:t>
            </w:r>
          </w:p>
        </w:tc>
        <w:tc>
          <w:tcPr>
            <w:tcW w:w="4464" w:type="dxa"/>
            <w:gridSpan w:val="2"/>
          </w:tcPr>
          <w:p w:rsidR="00B46B70" w:rsidRPr="00FF3A2C" w:rsidRDefault="00714936" w:rsidP="00FF3A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События произведения происходят осенью, и это время выбрано не просто так. О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сень является символом одиночества, потерянности. Именно так одинок и сам Мцыри, лишенный родных. </w:t>
            </w:r>
            <w:r w:rsidR="00FF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Из-за своего одиночества и желания увидеть что-то новое </w:t>
            </w:r>
            <w:r w:rsidR="00F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герой сбегает. </w:t>
            </w:r>
            <w:r w:rsidR="00FF3A2C" w:rsidRPr="00FF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Беглеца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ищут, и пейзаж сразу меняется</w:t>
            </w:r>
            <w:r w:rsidR="00FF3A2C" w:rsidRPr="00FF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переходя в темный лес. 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Появляются ноты тревожности. Так при помощи картины природы в поэме «Мцыри» с первых же строк задается оппозиция «природа – монастырь». Она по-разному понимается монахами и главным героем, и поэтому благодаря простому описанию пейзажа создается конфликт.</w:t>
            </w:r>
            <w:r w:rsidR="00FF3A2C" w:rsidRPr="00FF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Сначала картина мира, распростертого перед героем, прекрасна и безоблачна. Это «пышные поля», деревья, сошедшиеся на поляне, как братья в танце, «причудливые, как мечты» горные хребты. </w:t>
            </w:r>
            <w:r w:rsidR="00FF3A2C" w:rsidRPr="00FF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рирода здесь является не только фоном, она передает все изменения во внутреннем мире героя. </w:t>
            </w:r>
            <w:r w:rsidR="00F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расота </w:t>
            </w:r>
            <w:r w:rsidR="00F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Кавказа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дарит ему бес</w:t>
            </w:r>
            <w:r w:rsidR="00F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ценные воспоминания о его семье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F3A2C" w:rsidRPr="00FF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F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Кавказа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тольк</w:t>
            </w:r>
            <w:r w:rsidR="00F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="00F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красивв</w:t>
            </w:r>
            <w:proofErr w:type="spellEnd"/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он дик</w:t>
            </w:r>
            <w:r w:rsidR="00F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 самобытна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Теперь перед взглядом Мцыри бушует гроза. «О, я как брат / Обняться с бурей был бы рад!». Через это описание грозы Лермонтов показывает, что его герой наделен «бурным» сердцем. Здесь он предстает перед нами как дитя природы. Да, </w:t>
            </w:r>
            <w:r w:rsidR="00F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многое вокруг представляе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опасность, но все же именно среди людей, а не на природе, Мцыри ощущает себя 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изгоем. И здесь роль природы в «Мцыри» становится особенно важна, поскольку она помогает передать романтический конфликт поэмы. Через единение героя с природой в полной мере раскрывается его отчужденность о</w:t>
            </w:r>
            <w:r w:rsidR="00F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людей.</w:t>
            </w:r>
            <w:r w:rsidR="00FF3A2C" w:rsidRPr="00FF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 битвы, несомненно, самая красочная в поэме. Все природа оживает и атакует Мцыри, однако он одерживает над ней верх.</w:t>
            </w:r>
            <w:r w:rsidR="00FF3A2C" w:rsidRPr="00FF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 противоборство </w:t>
            </w:r>
            <w:r w:rsidR="00F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природой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герой раскрывается как сильный и смелый человек. Интересен прием взаимопревращения борющихся друг в друга. Барс стонет «как человек», а Мцыри «визжит» как зверь. Этим еще раз подчеркивается единство героя и природы.</w:t>
            </w:r>
            <w:r w:rsidR="00F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 горного потока, грозы, барса – все они играют огромную роль в произведении, добавляя все новые штрихи к портрету героя. Наблюдая бурлящий ручей, Мцыри видит «немолчный ропот, вечный спор / </w:t>
            </w:r>
            <w:proofErr w:type="gramStart"/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71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упрямой грудою камней». Точно так же и сам он неустанно борется со своей судьбой. Однако, как потоку бесполезно спорить с каменным руслом, так и Мцыри, обессиленный, возвращается к монастырю. Герой умирает, а пейзаж над ним снова сменяется на безмятежный. Цветет акация, играет в саду солнце, сияет голубой день</w:t>
            </w:r>
            <w:r w:rsidR="00FF3A2C" w:rsidRPr="00FF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46B70" w:rsidRPr="00FF3A2C" w:rsidTr="00FF3A2C">
        <w:trPr>
          <w:trHeight w:val="1974"/>
        </w:trPr>
        <w:tc>
          <w:tcPr>
            <w:tcW w:w="2649" w:type="dxa"/>
          </w:tcPr>
          <w:p w:rsidR="00B46B70" w:rsidRPr="00FF3A2C" w:rsidRDefault="00B46B70" w:rsidP="0012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Б.П. Екимов «Живая душа»</w:t>
            </w:r>
          </w:p>
        </w:tc>
        <w:tc>
          <w:tcPr>
            <w:tcW w:w="4464" w:type="dxa"/>
            <w:gridSpan w:val="2"/>
          </w:tcPr>
          <w:p w:rsidR="00B46B70" w:rsidRPr="00FF3A2C" w:rsidRDefault="0093351E" w:rsidP="00B10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События данного рассказа происходят зимой. Это время года писатель выбирает не случайно. Он обращает наше внимание на то, что зима – губительное время. Время, в котором «живой душе» тяжело выжить. </w:t>
            </w:r>
            <w:r w:rsidR="00B1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«Ферма стояла от </w:t>
            </w:r>
            <w:r w:rsidR="00B1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хутора на отлете, в белом поле, чернея скирдами сена, соломы, силосными курганами. Приземистые строения по окна тонули в снегу. На крышах – пухлые высокие шапки.» Описание местонахождения фермы тоже очень важно. Екимов рисует ферму отдаленной от всего остального. Такую одинокую и заснеженную. Безжизненную. </w:t>
            </w:r>
            <w:bookmarkStart w:id="0" w:name="_GoBack"/>
            <w:bookmarkEnd w:id="0"/>
          </w:p>
        </w:tc>
      </w:tr>
    </w:tbl>
    <w:p w:rsidR="00A7428F" w:rsidRPr="00FF3A2C" w:rsidRDefault="00A7428F">
      <w:pPr>
        <w:rPr>
          <w:rFonts w:ascii="Times New Roman" w:hAnsi="Times New Roman" w:cs="Times New Roman"/>
          <w:sz w:val="28"/>
          <w:szCs w:val="28"/>
        </w:rPr>
      </w:pPr>
    </w:p>
    <w:sectPr w:rsidR="00A7428F" w:rsidRPr="00FF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8"/>
    <w:rsid w:val="00124E16"/>
    <w:rsid w:val="005A4348"/>
    <w:rsid w:val="00610753"/>
    <w:rsid w:val="006779E6"/>
    <w:rsid w:val="00714936"/>
    <w:rsid w:val="008C0D28"/>
    <w:rsid w:val="0093351E"/>
    <w:rsid w:val="00A7428F"/>
    <w:rsid w:val="00AB52C9"/>
    <w:rsid w:val="00B10F09"/>
    <w:rsid w:val="00B46B70"/>
    <w:rsid w:val="00E570DB"/>
    <w:rsid w:val="00F60B38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0DC69-54AB-4D8C-9C0E-DF35E296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1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4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2018-11-22T18:37:00Z</dcterms:created>
  <dcterms:modified xsi:type="dcterms:W3CDTF">2018-12-07T20:34:00Z</dcterms:modified>
</cp:coreProperties>
</file>